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C22" w:rsidRPr="00E0634A" w:rsidRDefault="00431330" w:rsidP="00EE6C22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E0634A">
        <w:rPr>
          <w:rFonts w:ascii="Book Antiqua" w:hAnsi="Book Antiqua"/>
          <w:sz w:val="18"/>
          <w:szCs w:val="18"/>
          <w:u w:val="single"/>
        </w:rPr>
        <w:t>A 2016. október 18-i zárt KT ülés határozatai:</w:t>
      </w:r>
    </w:p>
    <w:p w:rsidR="00431330" w:rsidRPr="00365EC5" w:rsidRDefault="00431330" w:rsidP="00EE6C2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EE6C22" w:rsidRPr="00365EC5" w:rsidRDefault="002D0EFC" w:rsidP="00EE6C2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>: (</w:t>
      </w:r>
      <w:r w:rsidR="00AF722C" w:rsidRPr="00AF722C">
        <w:rPr>
          <w:rFonts w:ascii="Book Antiqua" w:eastAsia="Lucida Sans Unicode" w:hAnsi="Book Antiqua"/>
          <w:b w:val="0"/>
          <w:sz w:val="18"/>
          <w:szCs w:val="18"/>
        </w:rPr>
        <w:t>6</w:t>
      </w:r>
      <w:r w:rsidR="00EE6C22" w:rsidRPr="00AF722C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AF722C" w:rsidRPr="00AF722C">
        <w:rPr>
          <w:rFonts w:ascii="Book Antiqua" w:eastAsia="Lucida Sans Unicode" w:hAnsi="Book Antiqua"/>
          <w:b w:val="0"/>
          <w:color w:val="000000"/>
          <w:sz w:val="18"/>
          <w:szCs w:val="18"/>
        </w:rPr>
        <w:t>, 6</w:t>
      </w:r>
      <w:r w:rsidR="00EE6C22" w:rsidRPr="00AF722C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="00EE6C22" w:rsidRPr="00AF722C">
        <w:rPr>
          <w:rFonts w:ascii="Book Antiqua" w:eastAsia="Lucida Sans Unicode" w:hAnsi="Book Antiqua"/>
          <w:b w:val="0"/>
          <w:sz w:val="18"/>
          <w:szCs w:val="18"/>
        </w:rPr>
        <w:t>igen</w:t>
      </w:r>
      <w:r w:rsidR="00EE6C22"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  <w:bookmarkStart w:id="0" w:name="_GoBack"/>
      <w:bookmarkEnd w:id="0"/>
    </w:p>
    <w:p w:rsidR="00EE6C22" w:rsidRPr="00365EC5" w:rsidRDefault="00EE6C22" w:rsidP="00EE6C2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EE6C22" w:rsidRPr="00365EC5" w:rsidRDefault="00AF722C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198</w:t>
      </w:r>
      <w:r w:rsidR="00282A34">
        <w:rPr>
          <w:rFonts w:ascii="Book Antiqua" w:hAnsi="Book Antiqua"/>
          <w:sz w:val="18"/>
          <w:szCs w:val="18"/>
          <w:u w:val="single"/>
        </w:rPr>
        <w:t>/2016.(X.18</w:t>
      </w:r>
      <w:r w:rsidR="00EE6C22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EE6C22" w:rsidRPr="00365EC5" w:rsidRDefault="00EE6C22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Pr="00AF722C">
        <w:rPr>
          <w:rFonts w:ascii="Book Antiqua" w:eastAsia="Lucida Sans Unicode" w:hAnsi="Book Antiqua"/>
          <w:sz w:val="18"/>
          <w:szCs w:val="18"/>
        </w:rPr>
        <w:t>Darabos Zsuzsanna és Görbe István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AF722C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EE6C22" w:rsidRPr="00365EC5" w:rsidRDefault="00EE6C22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Határidő: azonnal</w:t>
      </w:r>
    </w:p>
    <w:p w:rsidR="00EE6C22" w:rsidRPr="00365EC5" w:rsidRDefault="00EE6C22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EE6C22" w:rsidRPr="00365EC5" w:rsidRDefault="00EE6C22" w:rsidP="00EE6C22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EE6C22" w:rsidRPr="00365EC5" w:rsidRDefault="00EE6C22" w:rsidP="00EE6C22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EE6C22" w:rsidRPr="00365EC5" w:rsidRDefault="00EE6C22" w:rsidP="00EE6C2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="00BA062B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5D488F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BA062B">
        <w:rPr>
          <w:rFonts w:ascii="Book Antiqua" w:eastAsia="Lucida Sans Unicode" w:hAnsi="Book Antiqua"/>
          <w:b w:val="0"/>
          <w:color w:val="000000"/>
          <w:sz w:val="18"/>
          <w:szCs w:val="18"/>
        </w:rPr>
        <w:t>, 6</w:t>
      </w:r>
      <w:r w:rsidRPr="00365EC5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EE6C22" w:rsidRPr="00365EC5" w:rsidRDefault="00EE6C22" w:rsidP="00EE6C22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EE6C22" w:rsidRPr="00365EC5" w:rsidRDefault="00AF722C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199</w:t>
      </w:r>
      <w:r w:rsidR="00282A34" w:rsidRPr="00282A34">
        <w:rPr>
          <w:rFonts w:ascii="Book Antiqua" w:hAnsi="Book Antiqua"/>
          <w:sz w:val="18"/>
          <w:szCs w:val="18"/>
          <w:u w:val="single"/>
        </w:rPr>
        <w:t>/2016.(X.18.</w:t>
      </w:r>
      <w:proofErr w:type="gramStart"/>
      <w:r w:rsidR="00282A34" w:rsidRPr="00282A34">
        <w:rPr>
          <w:rFonts w:ascii="Book Antiqua" w:hAnsi="Book Antiqua"/>
          <w:sz w:val="18"/>
          <w:szCs w:val="18"/>
          <w:u w:val="single"/>
        </w:rPr>
        <w:t xml:space="preserve">) </w:t>
      </w:r>
      <w:r w:rsidR="00EE6C22" w:rsidRPr="00365EC5">
        <w:rPr>
          <w:rFonts w:ascii="Book Antiqua" w:hAnsi="Book Antiqua"/>
          <w:sz w:val="18"/>
          <w:szCs w:val="18"/>
          <w:u w:val="single"/>
        </w:rPr>
        <w:t xml:space="preserve"> számú</w:t>
      </w:r>
      <w:proofErr w:type="gramEnd"/>
      <w:r w:rsidR="00EE6C22" w:rsidRPr="00365EC5">
        <w:rPr>
          <w:rFonts w:ascii="Book Antiqua" w:hAnsi="Book Antiqua"/>
          <w:sz w:val="18"/>
          <w:szCs w:val="18"/>
          <w:u w:val="single"/>
        </w:rPr>
        <w:t xml:space="preserve"> képviselő-testületi határozat</w:t>
      </w:r>
    </w:p>
    <w:p w:rsidR="00EE6C22" w:rsidRPr="00365EC5" w:rsidRDefault="00EE6C22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</w:t>
      </w:r>
      <w:r w:rsidR="002D0EFC">
        <w:rPr>
          <w:rFonts w:ascii="Book Antiqua" w:hAnsi="Book Antiqua"/>
          <w:sz w:val="18"/>
          <w:szCs w:val="18"/>
        </w:rPr>
        <w:t>zárt</w:t>
      </w:r>
      <w:r w:rsidRPr="00365EC5">
        <w:rPr>
          <w:rFonts w:ascii="Book Antiqua" w:hAnsi="Book Antiqua"/>
          <w:sz w:val="18"/>
          <w:szCs w:val="18"/>
        </w:rPr>
        <w:t xml:space="preserve"> ülés napirendi pontjának megtárgyalását elfogadja az alábbiak szerint: </w:t>
      </w:r>
    </w:p>
    <w:p w:rsidR="00282A34" w:rsidRDefault="00282A34" w:rsidP="00282A34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282A34">
        <w:rPr>
          <w:rFonts w:ascii="Book Antiqua" w:hAnsi="Book Antiqua"/>
          <w:sz w:val="18"/>
          <w:szCs w:val="18"/>
        </w:rPr>
        <w:t>1./</w:t>
      </w:r>
      <w:r w:rsidRPr="00282A34">
        <w:rPr>
          <w:rFonts w:ascii="Book Antiqua" w:hAnsi="Book Antiqua"/>
          <w:sz w:val="18"/>
          <w:szCs w:val="18"/>
        </w:rPr>
        <w:tab/>
        <w:t>A NAK állásfoglalása ellen benyújtott kifogások elbírálása</w:t>
      </w:r>
    </w:p>
    <w:p w:rsidR="002D0EFC" w:rsidRDefault="00BA062B" w:rsidP="00BA062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BA062B">
        <w:rPr>
          <w:rFonts w:ascii="Book Antiqua" w:hAnsi="Book Antiqua"/>
          <w:sz w:val="18"/>
          <w:szCs w:val="18"/>
        </w:rPr>
        <w:t>2./ Emléklap kibocsátás ügy</w:t>
      </w:r>
      <w:r w:rsidR="0021221D">
        <w:rPr>
          <w:rFonts w:ascii="Book Antiqua" w:hAnsi="Book Antiqua"/>
          <w:sz w:val="18"/>
          <w:szCs w:val="18"/>
        </w:rPr>
        <w:t>e</w:t>
      </w:r>
    </w:p>
    <w:p w:rsidR="00BA062B" w:rsidRPr="00365EC5" w:rsidRDefault="00BA062B" w:rsidP="00BA062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Határidő: azonnal</w:t>
      </w:r>
    </w:p>
    <w:p w:rsidR="00BA062B" w:rsidRPr="00365EC5" w:rsidRDefault="00BA062B" w:rsidP="00BA062B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BA062B" w:rsidRDefault="00BA062B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2D0EFC" w:rsidRPr="00365EC5" w:rsidRDefault="002D0EFC" w:rsidP="00EE6C22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5D488F" w:rsidRPr="002D0EFC" w:rsidRDefault="002D0EFC" w:rsidP="002D0EFC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  <w:r w:rsidRPr="005D488F">
        <w:rPr>
          <w:rFonts w:ascii="Book Antiqua" w:hAnsi="Book Antiqua"/>
          <w:sz w:val="18"/>
          <w:szCs w:val="18"/>
        </w:rPr>
        <w:t>1.</w:t>
      </w:r>
      <w:r>
        <w:rPr>
          <w:rFonts w:ascii="Book Antiqua" w:hAnsi="Book Antiqua"/>
          <w:sz w:val="18"/>
          <w:szCs w:val="18"/>
        </w:rPr>
        <w:t xml:space="preserve">/ </w:t>
      </w:r>
      <w:r w:rsidRPr="002D0EFC">
        <w:rPr>
          <w:rFonts w:ascii="Book Antiqua" w:hAnsi="Book Antiqua"/>
          <w:caps/>
          <w:sz w:val="18"/>
          <w:szCs w:val="18"/>
          <w:u w:val="single"/>
        </w:rPr>
        <w:t>A NAK állásfoglalása ellen benyújtott kifogás elbírálása</w:t>
      </w:r>
      <w:r w:rsidRPr="002D0EFC">
        <w:rPr>
          <w:rFonts w:ascii="Book Antiqua" w:hAnsi="Book Antiqua"/>
          <w:sz w:val="18"/>
          <w:szCs w:val="18"/>
        </w:rPr>
        <w:t xml:space="preserve"> </w:t>
      </w:r>
    </w:p>
    <w:p w:rsidR="005D488F" w:rsidRPr="00365EC5" w:rsidRDefault="005D488F" w:rsidP="005D488F">
      <w:pPr>
        <w:ind w:right="0"/>
        <w:rPr>
          <w:rFonts w:ascii="Book Antiqua" w:hAnsi="Book Antiqua"/>
          <w:sz w:val="18"/>
          <w:szCs w:val="18"/>
          <w:u w:val="single"/>
        </w:rPr>
      </w:pPr>
    </w:p>
    <w:p w:rsidR="005D488F" w:rsidRPr="00365EC5" w:rsidRDefault="005D488F" w:rsidP="005D48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AF722C" w:rsidRPr="00AF722C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AF722C" w:rsidRPr="00AF722C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AF722C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>igen szavazattal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, tartózkodás és nem szavazat nélkül az alábbi határozatot hozta:</w:t>
      </w:r>
    </w:p>
    <w:p w:rsidR="005D488F" w:rsidRPr="00365EC5" w:rsidRDefault="005D488F" w:rsidP="005D488F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5D488F" w:rsidRPr="00EE6C22" w:rsidRDefault="00AF722C" w:rsidP="005D488F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200</w:t>
      </w:r>
      <w:r w:rsidR="00282A34">
        <w:rPr>
          <w:rFonts w:ascii="Book Antiqua" w:hAnsi="Book Antiqua"/>
          <w:sz w:val="18"/>
          <w:szCs w:val="18"/>
          <w:u w:val="single"/>
        </w:rPr>
        <w:t>/2016.(X.18</w:t>
      </w:r>
      <w:r w:rsidR="005D488F" w:rsidRPr="00EE6C22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t>Délegyháza Község Önkormányzat Képviselő-testülete 2016. október 18. napján megtartott zárt ülésén a mező- és erdőgazdasági földek forgalmáról szóló 2013. évi CXXII. törvénnyel (Földforgalmi tv.) összefüggő egyes rendelkezésekről és átmeneti szabályokról szóló 2013. évi CCXII. tv. 103/A. § (2) bekezdésében biztosított hatáskörében eljárva a Magyar Agrár-, Élelmiszergazdasági és Vidékfejlesztési Kamara (továbbiakban: Kamara) Budapest és Pest Megyei Elnökségének helyi földbizottsági feladatkörében PE01-03970-9/2016. iktatószámon hozott állásfoglalásával szemben benyújtott kifogások elbírálása tárgyában meghozta a következő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D818C9" w:rsidP="00282A34">
      <w:pPr>
        <w:jc w:val="center"/>
        <w:rPr>
          <w:rFonts w:ascii="Book Antiqua" w:hAnsi="Book Antiqua"/>
          <w:bCs/>
          <w:iCs/>
          <w:sz w:val="18"/>
          <w:szCs w:val="18"/>
        </w:rPr>
      </w:pPr>
      <w:r>
        <w:rPr>
          <w:rFonts w:ascii="Book Antiqua" w:hAnsi="Book Antiqua"/>
          <w:bCs/>
          <w:iCs/>
          <w:sz w:val="18"/>
          <w:szCs w:val="18"/>
        </w:rPr>
        <w:t>200</w:t>
      </w:r>
      <w:r w:rsidR="00282A34" w:rsidRPr="00282A34">
        <w:rPr>
          <w:rFonts w:ascii="Book Antiqua" w:hAnsi="Book Antiqua"/>
          <w:bCs/>
          <w:iCs/>
          <w:sz w:val="18"/>
          <w:szCs w:val="18"/>
        </w:rPr>
        <w:t>/2016.(X.18.) számú</w:t>
      </w:r>
    </w:p>
    <w:p w:rsidR="00282A34" w:rsidRPr="00282A34" w:rsidRDefault="00282A34" w:rsidP="00282A34">
      <w:pPr>
        <w:jc w:val="center"/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t xml:space="preserve">HATÁROZAT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-ot</w:t>
      </w:r>
      <w:proofErr w:type="spellEnd"/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431330" w:rsidP="00282A34">
      <w:pPr>
        <w:rPr>
          <w:rFonts w:ascii="Book Antiqua" w:hAnsi="Book Antiqua"/>
          <w:bCs/>
          <w:iCs/>
          <w:sz w:val="18"/>
          <w:szCs w:val="18"/>
        </w:rPr>
      </w:pPr>
      <w:r>
        <w:rPr>
          <w:rFonts w:ascii="Book Antiqua" w:hAnsi="Book Antiqua"/>
          <w:bCs/>
          <w:iCs/>
          <w:sz w:val="18"/>
          <w:szCs w:val="18"/>
        </w:rPr>
        <w:t>…</w:t>
      </w:r>
      <w:proofErr w:type="gramStart"/>
      <w:r>
        <w:rPr>
          <w:rFonts w:ascii="Book Antiqua" w:hAnsi="Book Antiqua"/>
          <w:bCs/>
          <w:iCs/>
          <w:sz w:val="18"/>
          <w:szCs w:val="18"/>
        </w:rPr>
        <w:t>……..</w:t>
      </w:r>
      <w:proofErr w:type="gramEnd"/>
      <w:r w:rsidR="00282A34" w:rsidRPr="00282A34">
        <w:rPr>
          <w:rFonts w:ascii="Book Antiqua" w:hAnsi="Book Antiqua"/>
          <w:bCs/>
          <w:iCs/>
          <w:sz w:val="18"/>
          <w:szCs w:val="18"/>
        </w:rPr>
        <w:t xml:space="preserve"> (</w:t>
      </w:r>
      <w:r>
        <w:rPr>
          <w:rFonts w:ascii="Book Antiqua" w:hAnsi="Book Antiqua"/>
          <w:bCs/>
          <w:iCs/>
          <w:sz w:val="18"/>
          <w:szCs w:val="18"/>
        </w:rPr>
        <w:t xml:space="preserve">………………….. </w:t>
      </w:r>
      <w:r w:rsidR="00282A34" w:rsidRPr="00282A34">
        <w:rPr>
          <w:rFonts w:ascii="Book Antiqua" w:hAnsi="Book Antiqua"/>
          <w:bCs/>
          <w:iCs/>
          <w:sz w:val="18"/>
          <w:szCs w:val="18"/>
        </w:rPr>
        <w:t xml:space="preserve">szám alatti lakos), valamint </w:t>
      </w:r>
      <w:r>
        <w:rPr>
          <w:rFonts w:ascii="Book Antiqua" w:hAnsi="Book Antiqua"/>
          <w:bCs/>
          <w:iCs/>
          <w:sz w:val="18"/>
          <w:szCs w:val="18"/>
        </w:rPr>
        <w:t>…………….</w:t>
      </w:r>
      <w:r w:rsidR="00282A34" w:rsidRPr="00282A34">
        <w:rPr>
          <w:rFonts w:ascii="Book Antiqua" w:hAnsi="Book Antiqua"/>
          <w:bCs/>
          <w:iCs/>
          <w:sz w:val="18"/>
          <w:szCs w:val="18"/>
        </w:rPr>
        <w:t xml:space="preserve"> (</w:t>
      </w:r>
      <w:r>
        <w:rPr>
          <w:rFonts w:ascii="Book Antiqua" w:hAnsi="Book Antiqua"/>
          <w:bCs/>
          <w:iCs/>
          <w:sz w:val="18"/>
          <w:szCs w:val="18"/>
        </w:rPr>
        <w:t>……………….</w:t>
      </w:r>
      <w:r w:rsidR="00282A34" w:rsidRPr="00282A34">
        <w:rPr>
          <w:rFonts w:ascii="Book Antiqua" w:hAnsi="Book Antiqua"/>
          <w:bCs/>
          <w:iCs/>
          <w:sz w:val="18"/>
          <w:szCs w:val="18"/>
        </w:rPr>
        <w:t xml:space="preserve"> alatti lakos) által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jc w:val="center"/>
        <w:rPr>
          <w:rFonts w:ascii="Book Antiqua" w:hAnsi="Book Antiqua"/>
          <w:bCs/>
          <w:iCs/>
          <w:sz w:val="18"/>
          <w:szCs w:val="18"/>
        </w:rPr>
      </w:pPr>
      <w:proofErr w:type="gramStart"/>
      <w:r w:rsidRPr="00282A34">
        <w:rPr>
          <w:rFonts w:ascii="Book Antiqua" w:hAnsi="Book Antiqua"/>
          <w:bCs/>
          <w:iCs/>
          <w:sz w:val="18"/>
          <w:szCs w:val="18"/>
        </w:rPr>
        <w:t>benyújtott</w:t>
      </w:r>
      <w:proofErr w:type="gramEnd"/>
      <w:r w:rsidRPr="00282A34">
        <w:rPr>
          <w:rFonts w:ascii="Book Antiqua" w:hAnsi="Book Antiqua"/>
          <w:bCs/>
          <w:iCs/>
          <w:sz w:val="18"/>
          <w:szCs w:val="18"/>
        </w:rPr>
        <w:t xml:space="preserve"> kifogásokban foglaltaknak helyt ad,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proofErr w:type="gramStart"/>
      <w:r w:rsidRPr="00282A34">
        <w:rPr>
          <w:rFonts w:ascii="Book Antiqua" w:hAnsi="Book Antiqua"/>
          <w:bCs/>
          <w:iCs/>
          <w:sz w:val="18"/>
          <w:szCs w:val="18"/>
        </w:rPr>
        <w:t>és</w:t>
      </w:r>
      <w:proofErr w:type="gramEnd"/>
      <w:r w:rsidRPr="00282A34">
        <w:rPr>
          <w:rFonts w:ascii="Book Antiqua" w:hAnsi="Book Antiqua"/>
          <w:bCs/>
          <w:iCs/>
          <w:sz w:val="18"/>
          <w:szCs w:val="18"/>
        </w:rPr>
        <w:t xml:space="preserve"> a Magyar Agrár-, Élelmiszergazdasági és Vidékfejlesztési Kamara (továbbiakban: Kamara) Pest Megyei Elnökségének helyi földbizottsági feladatkörében PE01-03970-9/2016. iktatószámon hozott állásfoglalását 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jc w:val="center"/>
        <w:rPr>
          <w:rFonts w:ascii="Book Antiqua" w:hAnsi="Book Antiqua"/>
          <w:bCs/>
          <w:iCs/>
          <w:sz w:val="18"/>
          <w:szCs w:val="18"/>
        </w:rPr>
      </w:pPr>
      <w:proofErr w:type="gramStart"/>
      <w:r w:rsidRPr="00282A34">
        <w:rPr>
          <w:rFonts w:ascii="Book Antiqua" w:hAnsi="Book Antiqua"/>
          <w:bCs/>
          <w:iCs/>
          <w:sz w:val="18"/>
          <w:szCs w:val="18"/>
        </w:rPr>
        <w:t>megváltoztatja</w:t>
      </w:r>
      <w:proofErr w:type="gramEnd"/>
      <w:r w:rsidRPr="00282A34">
        <w:rPr>
          <w:rFonts w:ascii="Book Antiqua" w:hAnsi="Book Antiqua"/>
          <w:bCs/>
          <w:iCs/>
          <w:sz w:val="18"/>
          <w:szCs w:val="18"/>
        </w:rPr>
        <w:t>,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proofErr w:type="gramStart"/>
      <w:r w:rsidRPr="00282A34">
        <w:rPr>
          <w:rFonts w:ascii="Book Antiqua" w:hAnsi="Book Antiqua"/>
          <w:bCs/>
          <w:iCs/>
          <w:sz w:val="18"/>
          <w:szCs w:val="18"/>
        </w:rPr>
        <w:t xml:space="preserve">Délegyháza 0118/1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hrsz-ú</w:t>
      </w:r>
      <w:proofErr w:type="spellEnd"/>
      <w:r w:rsidRPr="00282A34">
        <w:rPr>
          <w:rFonts w:ascii="Book Antiqua" w:hAnsi="Book Antiqua"/>
          <w:bCs/>
          <w:iCs/>
          <w:sz w:val="18"/>
          <w:szCs w:val="18"/>
        </w:rPr>
        <w:t xml:space="preserve">, 36673 m2 térmértékű, szántó megjelölésű, 86.18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Ak</w:t>
      </w:r>
      <w:proofErr w:type="spellEnd"/>
      <w:r w:rsidRPr="00282A34">
        <w:rPr>
          <w:rFonts w:ascii="Book Antiqua" w:hAnsi="Book Antiqua"/>
          <w:bCs/>
          <w:iCs/>
          <w:sz w:val="18"/>
          <w:szCs w:val="18"/>
        </w:rPr>
        <w:t xml:space="preserve"> értékű külterületi ingatlanra és Délegyháza 0118/3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hrsz-ú</w:t>
      </w:r>
      <w:proofErr w:type="spellEnd"/>
      <w:r w:rsidRPr="00282A34">
        <w:rPr>
          <w:rFonts w:ascii="Book Antiqua" w:hAnsi="Book Antiqua"/>
          <w:bCs/>
          <w:iCs/>
          <w:sz w:val="18"/>
          <w:szCs w:val="18"/>
        </w:rPr>
        <w:t xml:space="preserve">, 16075 m2 térmértékű, szántó megjelölésű, 37.78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Ak</w:t>
      </w:r>
      <w:proofErr w:type="spellEnd"/>
      <w:r w:rsidRPr="00282A34">
        <w:rPr>
          <w:rFonts w:ascii="Book Antiqua" w:hAnsi="Book Antiqua"/>
          <w:bCs/>
          <w:iCs/>
          <w:sz w:val="18"/>
          <w:szCs w:val="18"/>
        </w:rPr>
        <w:t xml:space="preserve"> értékű külterületi ingatlanra vonatkozóan a föld tulajdonjogának átruházásáról szóló 2016. május 27. napján, Bugyin kelt szerződés hatósági jóváhagyását </w:t>
      </w:r>
      <w:r w:rsidR="00431330">
        <w:rPr>
          <w:rFonts w:ascii="Book Antiqua" w:hAnsi="Book Antiqua"/>
          <w:bCs/>
          <w:iCs/>
          <w:sz w:val="18"/>
          <w:szCs w:val="18"/>
        </w:rPr>
        <w:t>…………….</w:t>
      </w:r>
      <w:r w:rsidRPr="00282A34">
        <w:rPr>
          <w:rFonts w:ascii="Book Antiqua" w:hAnsi="Book Antiqua"/>
          <w:bCs/>
          <w:iCs/>
          <w:sz w:val="18"/>
          <w:szCs w:val="18"/>
        </w:rPr>
        <w:t xml:space="preserve"> (</w:t>
      </w:r>
      <w:r w:rsidR="00431330">
        <w:rPr>
          <w:rFonts w:ascii="Book Antiqua" w:hAnsi="Book Antiqua"/>
          <w:bCs/>
          <w:iCs/>
          <w:sz w:val="18"/>
          <w:szCs w:val="18"/>
        </w:rPr>
        <w:t>…………………..</w:t>
      </w:r>
      <w:r w:rsidRPr="00282A34">
        <w:rPr>
          <w:rFonts w:ascii="Book Antiqua" w:hAnsi="Book Antiqua"/>
          <w:bCs/>
          <w:iCs/>
          <w:sz w:val="18"/>
          <w:szCs w:val="18"/>
        </w:rPr>
        <w:t xml:space="preserve"> alatti lakos), mint szerződés szerinti szerződő féllel (Vevő) támogatja.</w:t>
      </w:r>
      <w:proofErr w:type="gramEnd"/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t xml:space="preserve">Jelen határozat a közléssel jogerős, azzal szemben fellebbezésnek helye nincs. A határozattal szemben a kézbesítéstől számított 30 napon belül, jogszabálysértésre hivatkozással a polgári perrendtartásról szóló 1952. évi III. törvény 330.§ (2) bekezdése, valamint a közigazgatási hatósági eljárás és szolgáltatás általános szabályairól szóló 2004. évi CXL törvény (továbbiakban: </w:t>
      </w:r>
      <w:proofErr w:type="spellStart"/>
      <w:r w:rsidRPr="00282A34">
        <w:rPr>
          <w:rFonts w:ascii="Book Antiqua" w:hAnsi="Book Antiqua"/>
          <w:bCs/>
          <w:iCs/>
          <w:sz w:val="18"/>
          <w:szCs w:val="18"/>
        </w:rPr>
        <w:t>Ket</w:t>
      </w:r>
      <w:proofErr w:type="spellEnd"/>
      <w:r w:rsidRPr="00282A34">
        <w:rPr>
          <w:rFonts w:ascii="Book Antiqua" w:hAnsi="Book Antiqua"/>
          <w:bCs/>
          <w:iCs/>
          <w:sz w:val="18"/>
          <w:szCs w:val="18"/>
        </w:rPr>
        <w:t>.) 109. § (1) bekezdése alapján a területileg illetékes Budapest Környéki Közigazgatási és Munkaügyi Bíróságnak címzett, de hivatalunknál benyújtott bírósági felülvizsgálat iránti keresetnek van helye.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282A34" w:rsidP="00282A34">
      <w:pPr>
        <w:jc w:val="center"/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lastRenderedPageBreak/>
        <w:t>INDOKOLÁS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</w:p>
    <w:p w:rsidR="00282A34" w:rsidRPr="00282A34" w:rsidRDefault="00431330" w:rsidP="00282A34">
      <w:pPr>
        <w:rPr>
          <w:rFonts w:ascii="Book Antiqua" w:hAnsi="Book Antiqua"/>
          <w:bCs/>
          <w:iCs/>
          <w:sz w:val="18"/>
          <w:szCs w:val="18"/>
        </w:rPr>
      </w:pPr>
      <w:r>
        <w:rPr>
          <w:rFonts w:ascii="Book Antiqua" w:hAnsi="Book Antiqua"/>
          <w:bCs/>
          <w:iCs/>
          <w:sz w:val="18"/>
          <w:szCs w:val="18"/>
        </w:rPr>
        <w:t>……………………..</w:t>
      </w:r>
    </w:p>
    <w:p w:rsidR="00282A34" w:rsidRPr="00282A34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t>Határidő: azonnal</w:t>
      </w:r>
    </w:p>
    <w:p w:rsidR="00EE6C22" w:rsidRDefault="00282A34" w:rsidP="00282A34">
      <w:pPr>
        <w:rPr>
          <w:rFonts w:ascii="Book Antiqua" w:hAnsi="Book Antiqua"/>
          <w:bCs/>
          <w:iCs/>
          <w:sz w:val="18"/>
          <w:szCs w:val="18"/>
        </w:rPr>
      </w:pPr>
      <w:r w:rsidRPr="00282A34">
        <w:rPr>
          <w:rFonts w:ascii="Book Antiqua" w:hAnsi="Book Antiqua"/>
          <w:bCs/>
          <w:iCs/>
          <w:sz w:val="18"/>
          <w:szCs w:val="18"/>
        </w:rPr>
        <w:t>Felelős: Polgármester</w:t>
      </w:r>
    </w:p>
    <w:p w:rsidR="00282A34" w:rsidRDefault="00282A34" w:rsidP="00282A34">
      <w:pPr>
        <w:rPr>
          <w:rFonts w:ascii="Book Antiqua" w:hAnsi="Book Antiqua"/>
        </w:rPr>
      </w:pPr>
    </w:p>
    <w:p w:rsidR="00AF722C" w:rsidRPr="00AF722C" w:rsidRDefault="00AF722C" w:rsidP="00AF722C">
      <w:pPr>
        <w:tabs>
          <w:tab w:val="clear" w:pos="8460"/>
        </w:tabs>
        <w:ind w:right="0"/>
        <w:jc w:val="left"/>
        <w:rPr>
          <w:rFonts w:ascii="Book Antiqua" w:hAnsi="Book Antiqua"/>
          <w:sz w:val="22"/>
          <w:szCs w:val="22"/>
        </w:rPr>
      </w:pPr>
      <w:r w:rsidRPr="00AF722C">
        <w:rPr>
          <w:rFonts w:ascii="Book Antiqua" w:hAnsi="Book Antiqua"/>
          <w:caps/>
          <w:sz w:val="18"/>
          <w:szCs w:val="18"/>
        </w:rPr>
        <w:t>2./</w:t>
      </w:r>
      <w:r>
        <w:rPr>
          <w:rFonts w:ascii="Book Antiqua" w:hAnsi="Book Antiqua"/>
          <w:caps/>
          <w:sz w:val="18"/>
          <w:szCs w:val="18"/>
          <w:u w:val="single"/>
        </w:rPr>
        <w:t xml:space="preserve"> </w:t>
      </w:r>
      <w:r w:rsidRPr="00AF722C">
        <w:rPr>
          <w:rFonts w:ascii="Book Antiqua" w:hAnsi="Book Antiqua"/>
          <w:caps/>
          <w:sz w:val="18"/>
          <w:szCs w:val="18"/>
          <w:u w:val="single"/>
        </w:rPr>
        <w:t>E</w:t>
      </w:r>
      <w:r w:rsidR="00BA062B">
        <w:rPr>
          <w:rFonts w:ascii="Book Antiqua" w:hAnsi="Book Antiqua"/>
          <w:caps/>
          <w:sz w:val="18"/>
          <w:szCs w:val="18"/>
          <w:u w:val="single"/>
        </w:rPr>
        <w:t xml:space="preserve">mléklap kibocsátás ügye </w:t>
      </w:r>
    </w:p>
    <w:p w:rsidR="00AF722C" w:rsidRPr="00365EC5" w:rsidRDefault="00AF722C" w:rsidP="00AF722C">
      <w:pPr>
        <w:ind w:right="0"/>
        <w:rPr>
          <w:rFonts w:ascii="Book Antiqua" w:hAnsi="Book Antiqua"/>
          <w:sz w:val="18"/>
          <w:szCs w:val="18"/>
          <w:u w:val="single"/>
        </w:rPr>
      </w:pPr>
    </w:p>
    <w:p w:rsidR="00AF722C" w:rsidRPr="00365EC5" w:rsidRDefault="00AF722C" w:rsidP="00AF722C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>: (6 fő)</w:t>
      </w:r>
      <w:r w:rsidRPr="00AF722C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 </w:t>
      </w:r>
      <w:r w:rsidRPr="00AF722C">
        <w:rPr>
          <w:rFonts w:ascii="Book Antiqua" w:eastAsia="Lucida Sans Unicode" w:hAnsi="Book Antiqua"/>
          <w:b w:val="0"/>
          <w:sz w:val="18"/>
          <w:szCs w:val="18"/>
        </w:rPr>
        <w:t>igen szavazattal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, tartózkodás és nem szavazat nélkül az alábbi határozatot hozta:</w:t>
      </w:r>
    </w:p>
    <w:p w:rsidR="00AF722C" w:rsidRPr="00365EC5" w:rsidRDefault="00AF722C" w:rsidP="00AF722C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AF722C" w:rsidRDefault="00AF722C" w:rsidP="00AF722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201/2016.(X.18</w:t>
      </w:r>
      <w:r w:rsidRPr="00EE6C22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AF722C" w:rsidRPr="00BA062B" w:rsidRDefault="00AF722C" w:rsidP="00AF722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BA062B">
        <w:rPr>
          <w:rFonts w:ascii="Book Antiqua" w:hAnsi="Book Antiqua"/>
          <w:sz w:val="18"/>
          <w:szCs w:val="18"/>
          <w:lang w:eastAsia="hu-HU"/>
        </w:rPr>
        <w:t>Délegyháza Község Önkormányzat Képviselő-testülete eldönti, hogy Extra Olgát életmentésért járó emléklappal kitünteti.</w:t>
      </w:r>
    </w:p>
    <w:p w:rsidR="00AF722C" w:rsidRPr="00BA062B" w:rsidRDefault="00AF722C" w:rsidP="00AF722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BA062B">
        <w:rPr>
          <w:rFonts w:ascii="Book Antiqua" w:hAnsi="Book Antiqua"/>
          <w:sz w:val="18"/>
          <w:szCs w:val="18"/>
          <w:u w:val="single"/>
          <w:lang w:eastAsia="hu-HU"/>
        </w:rPr>
        <w:t>Határidő:</w:t>
      </w:r>
      <w:r w:rsidRPr="00BA062B">
        <w:rPr>
          <w:rFonts w:ascii="Book Antiqua" w:hAnsi="Book Antiqua"/>
          <w:sz w:val="18"/>
          <w:szCs w:val="18"/>
          <w:lang w:eastAsia="hu-HU"/>
        </w:rPr>
        <w:t xml:space="preserve"> </w:t>
      </w:r>
      <w:r w:rsidRPr="00BA062B">
        <w:rPr>
          <w:rFonts w:ascii="Book Antiqua" w:hAnsi="Book Antiqua"/>
          <w:iCs/>
          <w:sz w:val="18"/>
          <w:szCs w:val="18"/>
          <w:lang w:eastAsia="hu-HU"/>
        </w:rPr>
        <w:t>azonnal</w:t>
      </w:r>
    </w:p>
    <w:p w:rsidR="00AF722C" w:rsidRPr="00BA062B" w:rsidRDefault="00AF722C" w:rsidP="00AF722C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BA062B">
        <w:rPr>
          <w:rFonts w:ascii="Book Antiqua" w:hAnsi="Book Antiqua"/>
          <w:sz w:val="18"/>
          <w:szCs w:val="18"/>
          <w:u w:val="single"/>
          <w:lang w:eastAsia="hu-HU"/>
        </w:rPr>
        <w:t>Felelős:</w:t>
      </w:r>
      <w:r w:rsidRPr="00BA062B">
        <w:rPr>
          <w:rFonts w:ascii="Book Antiqua" w:hAnsi="Book Antiqua"/>
          <w:sz w:val="18"/>
          <w:szCs w:val="18"/>
          <w:lang w:eastAsia="hu-HU"/>
        </w:rPr>
        <w:t xml:space="preserve"> polgármester, jegyző</w:t>
      </w:r>
    </w:p>
    <w:p w:rsidR="00282A34" w:rsidRPr="00AF722C" w:rsidRDefault="00282A34" w:rsidP="00282A34">
      <w:pPr>
        <w:rPr>
          <w:rFonts w:ascii="Book Antiqua" w:hAnsi="Book Antiqua"/>
          <w:sz w:val="18"/>
          <w:szCs w:val="18"/>
        </w:rPr>
      </w:pPr>
    </w:p>
    <w:p w:rsidR="005D488F" w:rsidRPr="005D488F" w:rsidRDefault="005D488F" w:rsidP="00EE6C22">
      <w:pPr>
        <w:rPr>
          <w:rFonts w:ascii="Book Antiqua" w:hAnsi="Book Antiqua"/>
          <w:bCs/>
          <w:sz w:val="18"/>
          <w:szCs w:val="18"/>
        </w:rPr>
      </w:pPr>
    </w:p>
    <w:p w:rsidR="001F7BDD" w:rsidRDefault="001F7BDD">
      <w:pPr>
        <w:rPr>
          <w:rFonts w:ascii="Book Antiqua" w:hAnsi="Book Antiqua"/>
        </w:rPr>
      </w:pPr>
    </w:p>
    <w:sectPr w:rsidR="001F7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11ED5"/>
    <w:multiLevelType w:val="hybridMultilevel"/>
    <w:tmpl w:val="CE8EC30E"/>
    <w:lvl w:ilvl="0" w:tplc="053E6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2145D"/>
    <w:multiLevelType w:val="hybridMultilevel"/>
    <w:tmpl w:val="65DAFC36"/>
    <w:lvl w:ilvl="0" w:tplc="51EC3A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729" w:hanging="360"/>
      </w:pPr>
    </w:lvl>
    <w:lvl w:ilvl="2" w:tplc="040E001B" w:tentative="1">
      <w:start w:val="1"/>
      <w:numFmt w:val="lowerRoman"/>
      <w:lvlText w:val="%3."/>
      <w:lvlJc w:val="right"/>
      <w:pPr>
        <w:ind w:left="1449" w:hanging="180"/>
      </w:pPr>
    </w:lvl>
    <w:lvl w:ilvl="3" w:tplc="040E000F" w:tentative="1">
      <w:start w:val="1"/>
      <w:numFmt w:val="decimal"/>
      <w:lvlText w:val="%4."/>
      <w:lvlJc w:val="left"/>
      <w:pPr>
        <w:ind w:left="2169" w:hanging="360"/>
      </w:pPr>
    </w:lvl>
    <w:lvl w:ilvl="4" w:tplc="040E0019" w:tentative="1">
      <w:start w:val="1"/>
      <w:numFmt w:val="lowerLetter"/>
      <w:lvlText w:val="%5."/>
      <w:lvlJc w:val="left"/>
      <w:pPr>
        <w:ind w:left="2889" w:hanging="360"/>
      </w:pPr>
    </w:lvl>
    <w:lvl w:ilvl="5" w:tplc="040E001B" w:tentative="1">
      <w:start w:val="1"/>
      <w:numFmt w:val="lowerRoman"/>
      <w:lvlText w:val="%6."/>
      <w:lvlJc w:val="right"/>
      <w:pPr>
        <w:ind w:left="3609" w:hanging="180"/>
      </w:pPr>
    </w:lvl>
    <w:lvl w:ilvl="6" w:tplc="040E000F" w:tentative="1">
      <w:start w:val="1"/>
      <w:numFmt w:val="decimal"/>
      <w:lvlText w:val="%7."/>
      <w:lvlJc w:val="left"/>
      <w:pPr>
        <w:ind w:left="4329" w:hanging="360"/>
      </w:pPr>
    </w:lvl>
    <w:lvl w:ilvl="7" w:tplc="040E0019" w:tentative="1">
      <w:start w:val="1"/>
      <w:numFmt w:val="lowerLetter"/>
      <w:lvlText w:val="%8."/>
      <w:lvlJc w:val="left"/>
      <w:pPr>
        <w:ind w:left="5049" w:hanging="360"/>
      </w:pPr>
    </w:lvl>
    <w:lvl w:ilvl="8" w:tplc="040E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2" w15:restartNumberingAfterBreak="0">
    <w:nsid w:val="6B6266D6"/>
    <w:multiLevelType w:val="hybridMultilevel"/>
    <w:tmpl w:val="CF8A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F3C71"/>
    <w:multiLevelType w:val="hybridMultilevel"/>
    <w:tmpl w:val="DF020B02"/>
    <w:lvl w:ilvl="0" w:tplc="2D6845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22"/>
    <w:rsid w:val="000564B7"/>
    <w:rsid w:val="00102F2A"/>
    <w:rsid w:val="001F7BDD"/>
    <w:rsid w:val="0021221D"/>
    <w:rsid w:val="00282A34"/>
    <w:rsid w:val="002D0EFC"/>
    <w:rsid w:val="00347508"/>
    <w:rsid w:val="00415A5C"/>
    <w:rsid w:val="00431330"/>
    <w:rsid w:val="004415EC"/>
    <w:rsid w:val="004D27F1"/>
    <w:rsid w:val="005B0114"/>
    <w:rsid w:val="005D488F"/>
    <w:rsid w:val="005F7803"/>
    <w:rsid w:val="0084534D"/>
    <w:rsid w:val="0093513E"/>
    <w:rsid w:val="00982660"/>
    <w:rsid w:val="00A94DAA"/>
    <w:rsid w:val="00AF722C"/>
    <w:rsid w:val="00BA062B"/>
    <w:rsid w:val="00C0440A"/>
    <w:rsid w:val="00D34C9B"/>
    <w:rsid w:val="00D818C9"/>
    <w:rsid w:val="00E0634A"/>
    <w:rsid w:val="00EA755F"/>
    <w:rsid w:val="00EB1D38"/>
    <w:rsid w:val="00EE6C22"/>
    <w:rsid w:val="00F656AD"/>
    <w:rsid w:val="00F65887"/>
    <w:rsid w:val="00F874A3"/>
    <w:rsid w:val="00F94B0A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954B9-EEBB-48B0-999D-C641568D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488F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EE6C22"/>
    <w:rPr>
      <w:b/>
      <w:bCs/>
    </w:rPr>
  </w:style>
  <w:style w:type="character" w:customStyle="1" w:styleId="grame">
    <w:name w:val="grame"/>
    <w:basedOn w:val="Bekezdsalapbettpusa"/>
    <w:rsid w:val="00EE6C22"/>
  </w:style>
  <w:style w:type="paragraph" w:styleId="Buborkszveg">
    <w:name w:val="Balloon Text"/>
    <w:basedOn w:val="Norml"/>
    <w:link w:val="BuborkszvegChar"/>
    <w:uiPriority w:val="99"/>
    <w:semiHidden/>
    <w:unhideWhenUsed/>
    <w:rsid w:val="0084534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534D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5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11</cp:revision>
  <cp:lastPrinted>2016-10-19T12:17:00Z</cp:lastPrinted>
  <dcterms:created xsi:type="dcterms:W3CDTF">2016-10-14T09:09:00Z</dcterms:created>
  <dcterms:modified xsi:type="dcterms:W3CDTF">2016-11-23T12:12:00Z</dcterms:modified>
</cp:coreProperties>
</file>